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4462A" w14:textId="77777777" w:rsidR="000261B4" w:rsidRDefault="00000000">
      <w:pPr>
        <w:jc w:val="center"/>
        <w:rPr>
          <w:rFonts w:ascii="Old Standard TT" w:eastAsia="Old Standard TT" w:hAnsi="Old Standard TT" w:cs="Old Standard TT"/>
          <w:b/>
          <w:sz w:val="26"/>
          <w:szCs w:val="26"/>
        </w:rPr>
      </w:pPr>
      <w:r>
        <w:rPr>
          <w:rFonts w:ascii="Old Standard TT" w:eastAsia="Old Standard TT" w:hAnsi="Old Standard TT" w:cs="Old Standard TT"/>
          <w:b/>
          <w:sz w:val="26"/>
          <w:szCs w:val="26"/>
        </w:rPr>
        <w:t>BLT Senior Elementary School</w:t>
      </w:r>
    </w:p>
    <w:p w14:paraId="4DF4B304" w14:textId="77777777" w:rsidR="000261B4" w:rsidRDefault="00000000">
      <w:pPr>
        <w:jc w:val="center"/>
        <w:rPr>
          <w:rFonts w:ascii="Old Standard TT" w:eastAsia="Old Standard TT" w:hAnsi="Old Standard TT" w:cs="Old Standard TT"/>
        </w:rPr>
      </w:pPr>
      <w:r>
        <w:rPr>
          <w:rFonts w:ascii="Old Standard TT" w:eastAsia="Old Standard TT" w:hAnsi="Old Standard TT" w:cs="Old Standard TT"/>
          <w:b/>
          <w:sz w:val="26"/>
          <w:szCs w:val="26"/>
          <w:u w:val="single"/>
        </w:rPr>
        <w:t>Grade 2 French Immersion School Supplies List 2025-2026</w:t>
      </w:r>
    </w:p>
    <w:p w14:paraId="3F8480BD" w14:textId="77777777" w:rsidR="000261B4" w:rsidRDefault="000261B4">
      <w:pPr>
        <w:jc w:val="center"/>
        <w:rPr>
          <w:rFonts w:ascii="Old Standard TT" w:eastAsia="Old Standard TT" w:hAnsi="Old Standard TT" w:cs="Old Standard TT"/>
          <w:sz w:val="24"/>
          <w:szCs w:val="24"/>
        </w:rPr>
      </w:pPr>
    </w:p>
    <w:p w14:paraId="594B95CB" w14:textId="77777777" w:rsidR="000261B4" w:rsidRDefault="00000000">
      <w:pPr>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Hello everyone! This year, we will be using the Classroom Community Supply System. This means that most items will be collected, stored, and shared among the class. Sharing supplies helps to promote a sense of classroom community and shared responsibility.  </w:t>
      </w:r>
    </w:p>
    <w:p w14:paraId="43BE835C" w14:textId="77777777" w:rsidR="000261B4" w:rsidRDefault="00000000">
      <w:pPr>
        <w:jc w:val="center"/>
        <w:rPr>
          <w:rFonts w:ascii="Old Standard TT" w:eastAsia="Old Standard TT" w:hAnsi="Old Standard TT" w:cs="Old Standard TT"/>
          <w:sz w:val="24"/>
          <w:szCs w:val="24"/>
          <w:u w:val="single"/>
        </w:rPr>
      </w:pPr>
      <w:r>
        <w:rPr>
          <w:rFonts w:ascii="Old Standard TT" w:eastAsia="Old Standard TT" w:hAnsi="Old Standard TT" w:cs="Old Standard TT"/>
          <w:b/>
          <w:sz w:val="24"/>
          <w:szCs w:val="24"/>
        </w:rPr>
        <w:t>Please DO NOT label anything except indoor shoes and headphones 🙂</w:t>
      </w:r>
      <w:r>
        <w:rPr>
          <w:rFonts w:ascii="Old Standard TT" w:eastAsia="Old Standard TT" w:hAnsi="Old Standard TT" w:cs="Old Standard TT"/>
          <w:sz w:val="24"/>
          <w:szCs w:val="24"/>
        </w:rPr>
        <w:t xml:space="preserve"> </w:t>
      </w:r>
    </w:p>
    <w:p w14:paraId="7EC22880" w14:textId="77777777" w:rsidR="000261B4" w:rsidRDefault="00000000">
      <w:pPr>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We are looking forward to seeing everyone in September! </w:t>
      </w:r>
    </w:p>
    <w:tbl>
      <w:tblPr>
        <w:tblStyle w:val="a"/>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795"/>
        <w:gridCol w:w="3015"/>
        <w:gridCol w:w="5040"/>
      </w:tblGrid>
      <w:tr w:rsidR="000261B4" w14:paraId="6168C22B" w14:textId="77777777">
        <w:trPr>
          <w:trHeight w:val="480"/>
        </w:trPr>
        <w:tc>
          <w:tcPr>
            <w:tcW w:w="525" w:type="dxa"/>
            <w:shd w:val="clear" w:color="auto" w:fill="CCCCCC"/>
            <w:tcMar>
              <w:top w:w="100" w:type="dxa"/>
              <w:left w:w="100" w:type="dxa"/>
              <w:bottom w:w="100" w:type="dxa"/>
              <w:right w:w="100" w:type="dxa"/>
            </w:tcMar>
          </w:tcPr>
          <w:p w14:paraId="7998ACA9"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b/>
                <w:sz w:val="26"/>
                <w:szCs w:val="26"/>
              </w:rPr>
            </w:pPr>
            <w:r>
              <w:rPr>
                <w:rFonts w:ascii="Old Standard TT" w:eastAsia="Old Standard TT" w:hAnsi="Old Standard TT" w:cs="Old Standard TT"/>
                <w:b/>
                <w:sz w:val="26"/>
                <w:szCs w:val="26"/>
              </w:rPr>
              <w:t>✔</w:t>
            </w:r>
          </w:p>
        </w:tc>
        <w:tc>
          <w:tcPr>
            <w:tcW w:w="795" w:type="dxa"/>
            <w:shd w:val="clear" w:color="auto" w:fill="CCCCCC"/>
            <w:tcMar>
              <w:top w:w="100" w:type="dxa"/>
              <w:left w:w="100" w:type="dxa"/>
              <w:bottom w:w="100" w:type="dxa"/>
              <w:right w:w="100" w:type="dxa"/>
            </w:tcMar>
          </w:tcPr>
          <w:p w14:paraId="7124BA77"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b/>
                <w:sz w:val="26"/>
                <w:szCs w:val="26"/>
              </w:rPr>
            </w:pPr>
            <w:r>
              <w:rPr>
                <w:rFonts w:ascii="Old Standard TT" w:eastAsia="Old Standard TT" w:hAnsi="Old Standard TT" w:cs="Old Standard TT"/>
                <w:b/>
                <w:sz w:val="26"/>
                <w:szCs w:val="26"/>
              </w:rPr>
              <w:t>Qty</w:t>
            </w:r>
          </w:p>
        </w:tc>
        <w:tc>
          <w:tcPr>
            <w:tcW w:w="3015" w:type="dxa"/>
            <w:shd w:val="clear" w:color="auto" w:fill="CCCCCC"/>
            <w:tcMar>
              <w:top w:w="100" w:type="dxa"/>
              <w:left w:w="100" w:type="dxa"/>
              <w:bottom w:w="100" w:type="dxa"/>
              <w:right w:w="100" w:type="dxa"/>
            </w:tcMar>
          </w:tcPr>
          <w:p w14:paraId="291256CD"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b/>
                <w:sz w:val="26"/>
                <w:szCs w:val="26"/>
              </w:rPr>
            </w:pPr>
            <w:r>
              <w:rPr>
                <w:rFonts w:ascii="Old Standard TT" w:eastAsia="Old Standard TT" w:hAnsi="Old Standard TT" w:cs="Old Standard TT"/>
                <w:b/>
                <w:sz w:val="26"/>
                <w:szCs w:val="26"/>
              </w:rPr>
              <w:t>Item</w:t>
            </w:r>
          </w:p>
        </w:tc>
        <w:tc>
          <w:tcPr>
            <w:tcW w:w="5040" w:type="dxa"/>
            <w:shd w:val="clear" w:color="auto" w:fill="CCCCCC"/>
            <w:tcMar>
              <w:top w:w="100" w:type="dxa"/>
              <w:left w:w="100" w:type="dxa"/>
              <w:bottom w:w="100" w:type="dxa"/>
              <w:right w:w="100" w:type="dxa"/>
            </w:tcMar>
          </w:tcPr>
          <w:p w14:paraId="3F98BBC8"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b/>
                <w:sz w:val="26"/>
                <w:szCs w:val="26"/>
              </w:rPr>
            </w:pPr>
          </w:p>
        </w:tc>
      </w:tr>
      <w:tr w:rsidR="000261B4" w14:paraId="485AB5BD" w14:textId="77777777">
        <w:tc>
          <w:tcPr>
            <w:tcW w:w="525" w:type="dxa"/>
            <w:shd w:val="clear" w:color="auto" w:fill="auto"/>
            <w:tcMar>
              <w:top w:w="100" w:type="dxa"/>
              <w:left w:w="100" w:type="dxa"/>
              <w:bottom w:w="100" w:type="dxa"/>
              <w:right w:w="100" w:type="dxa"/>
            </w:tcMar>
          </w:tcPr>
          <w:p w14:paraId="0AEDD5A6"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6129F59A"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2</w:t>
            </w:r>
          </w:p>
        </w:tc>
        <w:tc>
          <w:tcPr>
            <w:tcW w:w="3015" w:type="dxa"/>
            <w:shd w:val="clear" w:color="auto" w:fill="auto"/>
            <w:tcMar>
              <w:top w:w="100" w:type="dxa"/>
              <w:left w:w="100" w:type="dxa"/>
              <w:bottom w:w="100" w:type="dxa"/>
              <w:right w:w="100" w:type="dxa"/>
            </w:tcMar>
          </w:tcPr>
          <w:p w14:paraId="21C00CE8"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roofErr w:type="spellStart"/>
            <w:r>
              <w:rPr>
                <w:rFonts w:ascii="Old Standard TT" w:eastAsia="Old Standard TT" w:hAnsi="Old Standard TT" w:cs="Old Standard TT"/>
                <w:sz w:val="24"/>
                <w:szCs w:val="24"/>
              </w:rPr>
              <w:t>Hilroy</w:t>
            </w:r>
            <w:proofErr w:type="spellEnd"/>
            <w:r>
              <w:rPr>
                <w:rFonts w:ascii="Old Standard TT" w:eastAsia="Old Standard TT" w:hAnsi="Old Standard TT" w:cs="Old Standard TT"/>
                <w:sz w:val="24"/>
                <w:szCs w:val="24"/>
              </w:rPr>
              <w:t xml:space="preserve"> Exercise Book Plain (Blue)</w:t>
            </w:r>
          </w:p>
        </w:tc>
        <w:tc>
          <w:tcPr>
            <w:tcW w:w="5040" w:type="dxa"/>
            <w:shd w:val="clear" w:color="auto" w:fill="auto"/>
            <w:tcMar>
              <w:top w:w="100" w:type="dxa"/>
              <w:left w:w="100" w:type="dxa"/>
              <w:bottom w:w="100" w:type="dxa"/>
              <w:right w:w="100" w:type="dxa"/>
            </w:tcMar>
          </w:tcPr>
          <w:p w14:paraId="5FBBF2B3"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7ECCD258" wp14:editId="12AE7E26">
                  <wp:extent cx="1062038" cy="106203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1062038" cy="1062038"/>
                          </a:xfrm>
                          <a:prstGeom prst="rect">
                            <a:avLst/>
                          </a:prstGeom>
                          <a:ln/>
                        </pic:spPr>
                      </pic:pic>
                    </a:graphicData>
                  </a:graphic>
                </wp:inline>
              </w:drawing>
            </w:r>
          </w:p>
        </w:tc>
      </w:tr>
      <w:tr w:rsidR="000261B4" w14:paraId="68FECABF" w14:textId="77777777">
        <w:tc>
          <w:tcPr>
            <w:tcW w:w="525" w:type="dxa"/>
            <w:shd w:val="clear" w:color="auto" w:fill="auto"/>
            <w:tcMar>
              <w:top w:w="100" w:type="dxa"/>
              <w:left w:w="100" w:type="dxa"/>
              <w:bottom w:w="100" w:type="dxa"/>
              <w:right w:w="100" w:type="dxa"/>
            </w:tcMar>
          </w:tcPr>
          <w:p w14:paraId="5AFADF09"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highlight w:val="yellow"/>
              </w:rPr>
            </w:pPr>
          </w:p>
        </w:tc>
        <w:tc>
          <w:tcPr>
            <w:tcW w:w="795" w:type="dxa"/>
            <w:shd w:val="clear" w:color="auto" w:fill="auto"/>
            <w:tcMar>
              <w:top w:w="100" w:type="dxa"/>
              <w:left w:w="100" w:type="dxa"/>
              <w:bottom w:w="100" w:type="dxa"/>
              <w:right w:w="100" w:type="dxa"/>
            </w:tcMar>
          </w:tcPr>
          <w:p w14:paraId="654B5221"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5</w:t>
            </w:r>
          </w:p>
        </w:tc>
        <w:tc>
          <w:tcPr>
            <w:tcW w:w="3015" w:type="dxa"/>
            <w:shd w:val="clear" w:color="auto" w:fill="auto"/>
            <w:tcMar>
              <w:top w:w="100" w:type="dxa"/>
              <w:left w:w="100" w:type="dxa"/>
              <w:bottom w:w="100" w:type="dxa"/>
              <w:right w:w="100" w:type="dxa"/>
            </w:tcMar>
          </w:tcPr>
          <w:p w14:paraId="159AB17B"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Duo-Tangs*</w:t>
            </w:r>
          </w:p>
          <w:p w14:paraId="6A9767F7"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(1 Yellow, 1 Blue, 1 Red, 1 </w:t>
            </w:r>
            <w:proofErr w:type="gramStart"/>
            <w:r>
              <w:rPr>
                <w:rFonts w:ascii="Old Standard TT" w:eastAsia="Old Standard TT" w:hAnsi="Old Standard TT" w:cs="Old Standard TT"/>
                <w:sz w:val="24"/>
                <w:szCs w:val="24"/>
              </w:rPr>
              <w:t>Purple,  1</w:t>
            </w:r>
            <w:proofErr w:type="gramEnd"/>
            <w:r>
              <w:rPr>
                <w:rFonts w:ascii="Old Standard TT" w:eastAsia="Old Standard TT" w:hAnsi="Old Standard TT" w:cs="Old Standard TT"/>
                <w:sz w:val="24"/>
                <w:szCs w:val="24"/>
              </w:rPr>
              <w:t xml:space="preserve"> Orange)</w:t>
            </w:r>
          </w:p>
          <w:p w14:paraId="4D7C55FB"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p w14:paraId="35FB6390"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w:t>
            </w:r>
            <w:proofErr w:type="spellStart"/>
            <w:proofErr w:type="gramStart"/>
            <w:r>
              <w:rPr>
                <w:rFonts w:ascii="Old Standard TT" w:eastAsia="Old Standard TT" w:hAnsi="Old Standard TT" w:cs="Old Standard TT"/>
                <w:sz w:val="24"/>
                <w:szCs w:val="24"/>
              </w:rPr>
              <w:t>colours</w:t>
            </w:r>
            <w:proofErr w:type="spellEnd"/>
            <w:proofErr w:type="gramEnd"/>
            <w:r>
              <w:rPr>
                <w:rFonts w:ascii="Old Standard TT" w:eastAsia="Old Standard TT" w:hAnsi="Old Standard TT" w:cs="Old Standard TT"/>
                <w:sz w:val="24"/>
                <w:szCs w:val="24"/>
              </w:rPr>
              <w:t xml:space="preserve"> help your child with organization</w:t>
            </w:r>
          </w:p>
        </w:tc>
        <w:tc>
          <w:tcPr>
            <w:tcW w:w="5040" w:type="dxa"/>
            <w:shd w:val="clear" w:color="auto" w:fill="auto"/>
            <w:tcMar>
              <w:top w:w="100" w:type="dxa"/>
              <w:left w:w="100" w:type="dxa"/>
              <w:bottom w:w="100" w:type="dxa"/>
              <w:right w:w="100" w:type="dxa"/>
            </w:tcMar>
          </w:tcPr>
          <w:p w14:paraId="08275BF0"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4B2A2057" wp14:editId="2A278DB6">
                  <wp:extent cx="1484251" cy="1042988"/>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t="14594" b="15135"/>
                          <a:stretch>
                            <a:fillRect/>
                          </a:stretch>
                        </pic:blipFill>
                        <pic:spPr>
                          <a:xfrm>
                            <a:off x="0" y="0"/>
                            <a:ext cx="1484251" cy="1042988"/>
                          </a:xfrm>
                          <a:prstGeom prst="rect">
                            <a:avLst/>
                          </a:prstGeom>
                          <a:ln/>
                        </pic:spPr>
                      </pic:pic>
                    </a:graphicData>
                  </a:graphic>
                </wp:inline>
              </w:drawing>
            </w:r>
          </w:p>
        </w:tc>
      </w:tr>
      <w:tr w:rsidR="000261B4" w14:paraId="6F5A6D10" w14:textId="77777777">
        <w:tc>
          <w:tcPr>
            <w:tcW w:w="525" w:type="dxa"/>
            <w:shd w:val="clear" w:color="auto" w:fill="auto"/>
            <w:tcMar>
              <w:top w:w="100" w:type="dxa"/>
              <w:left w:w="100" w:type="dxa"/>
              <w:bottom w:w="100" w:type="dxa"/>
              <w:right w:w="100" w:type="dxa"/>
            </w:tcMar>
          </w:tcPr>
          <w:p w14:paraId="11B4E2F2"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6373246B"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1</w:t>
            </w:r>
          </w:p>
        </w:tc>
        <w:tc>
          <w:tcPr>
            <w:tcW w:w="3015" w:type="dxa"/>
            <w:shd w:val="clear" w:color="auto" w:fill="auto"/>
            <w:tcMar>
              <w:top w:w="100" w:type="dxa"/>
              <w:left w:w="100" w:type="dxa"/>
              <w:bottom w:w="100" w:type="dxa"/>
              <w:right w:w="100" w:type="dxa"/>
            </w:tcMar>
          </w:tcPr>
          <w:p w14:paraId="53491A26"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roofErr w:type="spellStart"/>
            <w:r>
              <w:rPr>
                <w:rFonts w:ascii="Old Standard TT" w:eastAsia="Old Standard TT" w:hAnsi="Old Standard TT" w:cs="Old Standard TT"/>
                <w:sz w:val="24"/>
                <w:szCs w:val="24"/>
              </w:rPr>
              <w:t>Duotang</w:t>
            </w:r>
            <w:proofErr w:type="spellEnd"/>
            <w:r>
              <w:rPr>
                <w:rFonts w:ascii="Old Standard TT" w:eastAsia="Old Standard TT" w:hAnsi="Old Standard TT" w:cs="Old Standard TT"/>
                <w:sz w:val="24"/>
                <w:szCs w:val="24"/>
              </w:rPr>
              <w:t xml:space="preserve"> </w:t>
            </w:r>
            <w:r>
              <w:rPr>
                <w:rFonts w:ascii="Old Standard TT" w:eastAsia="Old Standard TT" w:hAnsi="Old Standard TT" w:cs="Old Standard TT"/>
                <w:sz w:val="24"/>
                <w:szCs w:val="24"/>
                <w:u w:val="single"/>
              </w:rPr>
              <w:t>with</w:t>
            </w:r>
            <w:r>
              <w:rPr>
                <w:rFonts w:ascii="Old Standard TT" w:eastAsia="Old Standard TT" w:hAnsi="Old Standard TT" w:cs="Old Standard TT"/>
                <w:sz w:val="24"/>
                <w:szCs w:val="24"/>
              </w:rPr>
              <w:t xml:space="preserve"> Pocket Folder </w:t>
            </w:r>
          </w:p>
          <w:p w14:paraId="367D189E"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(Green)</w:t>
            </w:r>
          </w:p>
        </w:tc>
        <w:tc>
          <w:tcPr>
            <w:tcW w:w="5040" w:type="dxa"/>
            <w:shd w:val="clear" w:color="auto" w:fill="auto"/>
            <w:tcMar>
              <w:top w:w="100" w:type="dxa"/>
              <w:left w:w="100" w:type="dxa"/>
              <w:bottom w:w="100" w:type="dxa"/>
              <w:right w:w="100" w:type="dxa"/>
            </w:tcMar>
          </w:tcPr>
          <w:p w14:paraId="7826460E"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4A744C5E" wp14:editId="6AA29666">
                  <wp:extent cx="1400175" cy="893897"/>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t="4724" b="6299"/>
                          <a:stretch>
                            <a:fillRect/>
                          </a:stretch>
                        </pic:blipFill>
                        <pic:spPr>
                          <a:xfrm>
                            <a:off x="0" y="0"/>
                            <a:ext cx="1400175" cy="893897"/>
                          </a:xfrm>
                          <a:prstGeom prst="rect">
                            <a:avLst/>
                          </a:prstGeom>
                          <a:ln/>
                        </pic:spPr>
                      </pic:pic>
                    </a:graphicData>
                  </a:graphic>
                </wp:inline>
              </w:drawing>
            </w:r>
          </w:p>
        </w:tc>
      </w:tr>
      <w:tr w:rsidR="000261B4" w14:paraId="66FD12E3" w14:textId="77777777">
        <w:tc>
          <w:tcPr>
            <w:tcW w:w="525" w:type="dxa"/>
            <w:shd w:val="clear" w:color="auto" w:fill="auto"/>
            <w:tcMar>
              <w:top w:w="100" w:type="dxa"/>
              <w:left w:w="100" w:type="dxa"/>
              <w:bottom w:w="100" w:type="dxa"/>
              <w:right w:w="100" w:type="dxa"/>
            </w:tcMar>
          </w:tcPr>
          <w:p w14:paraId="7B16E0E4"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37BE8231"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1</w:t>
            </w:r>
          </w:p>
        </w:tc>
        <w:tc>
          <w:tcPr>
            <w:tcW w:w="3015" w:type="dxa"/>
            <w:shd w:val="clear" w:color="auto" w:fill="auto"/>
            <w:tcMar>
              <w:top w:w="100" w:type="dxa"/>
              <w:left w:w="100" w:type="dxa"/>
              <w:bottom w:w="100" w:type="dxa"/>
              <w:right w:w="100" w:type="dxa"/>
            </w:tcMar>
          </w:tcPr>
          <w:p w14:paraId="229552EA"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Pocket Folder </w:t>
            </w:r>
          </w:p>
          <w:p w14:paraId="559AAEED"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5040" w:type="dxa"/>
            <w:shd w:val="clear" w:color="auto" w:fill="auto"/>
            <w:tcMar>
              <w:top w:w="100" w:type="dxa"/>
              <w:left w:w="100" w:type="dxa"/>
              <w:bottom w:w="100" w:type="dxa"/>
              <w:right w:w="100" w:type="dxa"/>
            </w:tcMar>
          </w:tcPr>
          <w:p w14:paraId="2A35A4B9"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7A70C89A" wp14:editId="53CCBE52">
                  <wp:extent cx="953558" cy="858203"/>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953558" cy="858203"/>
                          </a:xfrm>
                          <a:prstGeom prst="rect">
                            <a:avLst/>
                          </a:prstGeom>
                          <a:ln/>
                        </pic:spPr>
                      </pic:pic>
                    </a:graphicData>
                  </a:graphic>
                </wp:inline>
              </w:drawing>
            </w:r>
          </w:p>
        </w:tc>
      </w:tr>
      <w:tr w:rsidR="000261B4" w14:paraId="21199D49" w14:textId="77777777">
        <w:tc>
          <w:tcPr>
            <w:tcW w:w="525" w:type="dxa"/>
            <w:shd w:val="clear" w:color="auto" w:fill="auto"/>
            <w:tcMar>
              <w:top w:w="100" w:type="dxa"/>
              <w:left w:w="100" w:type="dxa"/>
              <w:bottom w:w="100" w:type="dxa"/>
              <w:right w:w="100" w:type="dxa"/>
            </w:tcMar>
          </w:tcPr>
          <w:p w14:paraId="15CA8BD3"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1662CCB6"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2</w:t>
            </w:r>
          </w:p>
        </w:tc>
        <w:tc>
          <w:tcPr>
            <w:tcW w:w="3015" w:type="dxa"/>
            <w:shd w:val="clear" w:color="auto" w:fill="auto"/>
            <w:tcMar>
              <w:top w:w="100" w:type="dxa"/>
              <w:left w:w="100" w:type="dxa"/>
              <w:bottom w:w="100" w:type="dxa"/>
              <w:right w:w="100" w:type="dxa"/>
            </w:tcMar>
          </w:tcPr>
          <w:p w14:paraId="6754184A"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Package of 20 Led Pencils (Pre-sharpened)</w:t>
            </w:r>
          </w:p>
        </w:tc>
        <w:tc>
          <w:tcPr>
            <w:tcW w:w="5040" w:type="dxa"/>
            <w:shd w:val="clear" w:color="auto" w:fill="auto"/>
            <w:tcMar>
              <w:top w:w="100" w:type="dxa"/>
              <w:left w:w="100" w:type="dxa"/>
              <w:bottom w:w="100" w:type="dxa"/>
              <w:right w:w="100" w:type="dxa"/>
            </w:tcMar>
          </w:tcPr>
          <w:p w14:paraId="2034B53D"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70AE2BB9" wp14:editId="64D05389">
                  <wp:extent cx="523875" cy="1781175"/>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5151" r="18181"/>
                          <a:stretch>
                            <a:fillRect/>
                          </a:stretch>
                        </pic:blipFill>
                        <pic:spPr>
                          <a:xfrm rot="16200000">
                            <a:off x="0" y="0"/>
                            <a:ext cx="523875" cy="1781175"/>
                          </a:xfrm>
                          <a:prstGeom prst="rect">
                            <a:avLst/>
                          </a:prstGeom>
                          <a:ln/>
                        </pic:spPr>
                      </pic:pic>
                    </a:graphicData>
                  </a:graphic>
                </wp:inline>
              </w:drawing>
            </w:r>
          </w:p>
        </w:tc>
      </w:tr>
      <w:tr w:rsidR="000261B4" w14:paraId="66FD75DE" w14:textId="77777777">
        <w:tc>
          <w:tcPr>
            <w:tcW w:w="525" w:type="dxa"/>
            <w:shd w:val="clear" w:color="auto" w:fill="auto"/>
            <w:tcMar>
              <w:top w:w="100" w:type="dxa"/>
              <w:left w:w="100" w:type="dxa"/>
              <w:bottom w:w="100" w:type="dxa"/>
              <w:right w:w="100" w:type="dxa"/>
            </w:tcMar>
          </w:tcPr>
          <w:p w14:paraId="6EB3AEDE"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7E486112"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2</w:t>
            </w:r>
          </w:p>
        </w:tc>
        <w:tc>
          <w:tcPr>
            <w:tcW w:w="3015" w:type="dxa"/>
            <w:shd w:val="clear" w:color="auto" w:fill="auto"/>
            <w:tcMar>
              <w:top w:w="100" w:type="dxa"/>
              <w:left w:w="100" w:type="dxa"/>
              <w:bottom w:w="100" w:type="dxa"/>
              <w:right w:w="100" w:type="dxa"/>
            </w:tcMar>
          </w:tcPr>
          <w:p w14:paraId="39C0FB6E"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White Erasers</w:t>
            </w:r>
          </w:p>
        </w:tc>
        <w:tc>
          <w:tcPr>
            <w:tcW w:w="5040" w:type="dxa"/>
            <w:shd w:val="clear" w:color="auto" w:fill="auto"/>
            <w:tcMar>
              <w:top w:w="100" w:type="dxa"/>
              <w:left w:w="100" w:type="dxa"/>
              <w:bottom w:w="100" w:type="dxa"/>
              <w:right w:w="100" w:type="dxa"/>
            </w:tcMar>
          </w:tcPr>
          <w:p w14:paraId="3B7A8999"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2721AE60" wp14:editId="522B592A">
                  <wp:extent cx="847725" cy="6096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14606" b="13483"/>
                          <a:stretch>
                            <a:fillRect/>
                          </a:stretch>
                        </pic:blipFill>
                        <pic:spPr>
                          <a:xfrm>
                            <a:off x="0" y="0"/>
                            <a:ext cx="847725" cy="609600"/>
                          </a:xfrm>
                          <a:prstGeom prst="rect">
                            <a:avLst/>
                          </a:prstGeom>
                          <a:ln/>
                        </pic:spPr>
                      </pic:pic>
                    </a:graphicData>
                  </a:graphic>
                </wp:inline>
              </w:drawing>
            </w:r>
          </w:p>
        </w:tc>
      </w:tr>
      <w:tr w:rsidR="000261B4" w14:paraId="26619A27" w14:textId="77777777">
        <w:tc>
          <w:tcPr>
            <w:tcW w:w="525" w:type="dxa"/>
            <w:shd w:val="clear" w:color="auto" w:fill="auto"/>
            <w:tcMar>
              <w:top w:w="100" w:type="dxa"/>
              <w:left w:w="100" w:type="dxa"/>
              <w:bottom w:w="100" w:type="dxa"/>
              <w:right w:w="100" w:type="dxa"/>
            </w:tcMar>
          </w:tcPr>
          <w:p w14:paraId="249FA3D6"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1B5D0895"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2</w:t>
            </w:r>
          </w:p>
        </w:tc>
        <w:tc>
          <w:tcPr>
            <w:tcW w:w="3015" w:type="dxa"/>
            <w:shd w:val="clear" w:color="auto" w:fill="auto"/>
            <w:tcMar>
              <w:top w:w="100" w:type="dxa"/>
              <w:left w:w="100" w:type="dxa"/>
              <w:bottom w:w="100" w:type="dxa"/>
              <w:right w:w="100" w:type="dxa"/>
            </w:tcMar>
          </w:tcPr>
          <w:p w14:paraId="5B1F0CAD"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Package of 4 Dry Erase Markers</w:t>
            </w:r>
          </w:p>
        </w:tc>
        <w:tc>
          <w:tcPr>
            <w:tcW w:w="5040" w:type="dxa"/>
            <w:shd w:val="clear" w:color="auto" w:fill="auto"/>
            <w:tcMar>
              <w:top w:w="100" w:type="dxa"/>
              <w:left w:w="100" w:type="dxa"/>
              <w:bottom w:w="100" w:type="dxa"/>
              <w:right w:w="100" w:type="dxa"/>
            </w:tcMar>
          </w:tcPr>
          <w:p w14:paraId="51362CCD"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64087440" wp14:editId="3360ACD8">
                  <wp:extent cx="809625" cy="80962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09625" cy="809625"/>
                          </a:xfrm>
                          <a:prstGeom prst="rect">
                            <a:avLst/>
                          </a:prstGeom>
                          <a:ln/>
                        </pic:spPr>
                      </pic:pic>
                    </a:graphicData>
                  </a:graphic>
                </wp:inline>
              </w:drawing>
            </w:r>
            <w:r>
              <w:rPr>
                <w:rFonts w:ascii="Old Standard TT" w:eastAsia="Old Standard TT" w:hAnsi="Old Standard TT" w:cs="Old Standard TT"/>
                <w:noProof/>
                <w:sz w:val="24"/>
                <w:szCs w:val="24"/>
              </w:rPr>
              <w:drawing>
                <wp:inline distT="114300" distB="114300" distL="114300" distR="114300" wp14:anchorId="1ED39C09" wp14:editId="3715B646">
                  <wp:extent cx="947738" cy="9477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10119" b="-8928"/>
                          <a:stretch>
                            <a:fillRect/>
                          </a:stretch>
                        </pic:blipFill>
                        <pic:spPr>
                          <a:xfrm>
                            <a:off x="0" y="0"/>
                            <a:ext cx="947738" cy="947738"/>
                          </a:xfrm>
                          <a:prstGeom prst="rect">
                            <a:avLst/>
                          </a:prstGeom>
                          <a:ln/>
                        </pic:spPr>
                      </pic:pic>
                    </a:graphicData>
                  </a:graphic>
                </wp:inline>
              </w:drawing>
            </w:r>
          </w:p>
        </w:tc>
      </w:tr>
      <w:tr w:rsidR="000261B4" w14:paraId="43ACC049" w14:textId="77777777">
        <w:tc>
          <w:tcPr>
            <w:tcW w:w="525" w:type="dxa"/>
            <w:shd w:val="clear" w:color="auto" w:fill="auto"/>
            <w:tcMar>
              <w:top w:w="100" w:type="dxa"/>
              <w:left w:w="100" w:type="dxa"/>
              <w:bottom w:w="100" w:type="dxa"/>
              <w:right w:w="100" w:type="dxa"/>
            </w:tcMar>
          </w:tcPr>
          <w:p w14:paraId="0963904E"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4BA3B469"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2</w:t>
            </w:r>
          </w:p>
        </w:tc>
        <w:tc>
          <w:tcPr>
            <w:tcW w:w="3015" w:type="dxa"/>
            <w:shd w:val="clear" w:color="auto" w:fill="auto"/>
            <w:tcMar>
              <w:top w:w="100" w:type="dxa"/>
              <w:left w:w="100" w:type="dxa"/>
              <w:bottom w:w="100" w:type="dxa"/>
              <w:right w:w="100" w:type="dxa"/>
            </w:tcMar>
          </w:tcPr>
          <w:p w14:paraId="624D0333" w14:textId="77777777" w:rsidR="000261B4" w:rsidRDefault="00000000">
            <w:pPr>
              <w:widowControl w:val="0"/>
              <w:spacing w:line="240" w:lineRule="auto"/>
              <w:jc w:val="center"/>
              <w:rPr>
                <w:rFonts w:ascii="Old Standard TT" w:eastAsia="Old Standard TT" w:hAnsi="Old Standard TT" w:cs="Old Standard TT"/>
                <w:sz w:val="28"/>
                <w:szCs w:val="28"/>
              </w:rPr>
            </w:pPr>
            <w:r>
              <w:rPr>
                <w:rFonts w:ascii="Old Standard TT" w:eastAsia="Old Standard TT" w:hAnsi="Old Standard TT" w:cs="Old Standard TT"/>
                <w:sz w:val="24"/>
                <w:szCs w:val="24"/>
              </w:rPr>
              <w:t>Black Medium Point Sharpie Markers</w:t>
            </w:r>
          </w:p>
        </w:tc>
        <w:tc>
          <w:tcPr>
            <w:tcW w:w="5040" w:type="dxa"/>
            <w:shd w:val="clear" w:color="auto" w:fill="auto"/>
            <w:tcMar>
              <w:top w:w="100" w:type="dxa"/>
              <w:left w:w="100" w:type="dxa"/>
              <w:bottom w:w="100" w:type="dxa"/>
              <w:right w:w="100" w:type="dxa"/>
            </w:tcMar>
          </w:tcPr>
          <w:p w14:paraId="3F809A50"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56FE6D53" wp14:editId="79B4F772">
                  <wp:extent cx="1228725" cy="5048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27027" b="15675"/>
                          <a:stretch>
                            <a:fillRect/>
                          </a:stretch>
                        </pic:blipFill>
                        <pic:spPr>
                          <a:xfrm>
                            <a:off x="0" y="0"/>
                            <a:ext cx="1228725" cy="504825"/>
                          </a:xfrm>
                          <a:prstGeom prst="rect">
                            <a:avLst/>
                          </a:prstGeom>
                          <a:ln/>
                        </pic:spPr>
                      </pic:pic>
                    </a:graphicData>
                  </a:graphic>
                </wp:inline>
              </w:drawing>
            </w:r>
          </w:p>
        </w:tc>
      </w:tr>
      <w:tr w:rsidR="000261B4" w14:paraId="15ED889F" w14:textId="77777777">
        <w:tc>
          <w:tcPr>
            <w:tcW w:w="525" w:type="dxa"/>
            <w:shd w:val="clear" w:color="auto" w:fill="auto"/>
            <w:tcMar>
              <w:top w:w="100" w:type="dxa"/>
              <w:left w:w="100" w:type="dxa"/>
              <w:bottom w:w="100" w:type="dxa"/>
              <w:right w:w="100" w:type="dxa"/>
            </w:tcMar>
          </w:tcPr>
          <w:p w14:paraId="55598676"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668843D1"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1</w:t>
            </w:r>
          </w:p>
        </w:tc>
        <w:tc>
          <w:tcPr>
            <w:tcW w:w="3015" w:type="dxa"/>
            <w:shd w:val="clear" w:color="auto" w:fill="auto"/>
            <w:tcMar>
              <w:top w:w="100" w:type="dxa"/>
              <w:left w:w="100" w:type="dxa"/>
              <w:bottom w:w="100" w:type="dxa"/>
              <w:right w:w="100" w:type="dxa"/>
            </w:tcMar>
          </w:tcPr>
          <w:p w14:paraId="149E98CC"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Pair of Blunt Tip Scissors </w:t>
            </w:r>
          </w:p>
        </w:tc>
        <w:tc>
          <w:tcPr>
            <w:tcW w:w="5040" w:type="dxa"/>
            <w:shd w:val="clear" w:color="auto" w:fill="auto"/>
            <w:tcMar>
              <w:top w:w="100" w:type="dxa"/>
              <w:left w:w="100" w:type="dxa"/>
              <w:bottom w:w="100" w:type="dxa"/>
              <w:right w:w="100" w:type="dxa"/>
            </w:tcMar>
          </w:tcPr>
          <w:p w14:paraId="235884DB"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2E85B8A4" wp14:editId="5B093887">
                  <wp:extent cx="1204913" cy="62592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204913" cy="625929"/>
                          </a:xfrm>
                          <a:prstGeom prst="rect">
                            <a:avLst/>
                          </a:prstGeom>
                          <a:ln/>
                        </pic:spPr>
                      </pic:pic>
                    </a:graphicData>
                  </a:graphic>
                </wp:inline>
              </w:drawing>
            </w:r>
          </w:p>
        </w:tc>
      </w:tr>
      <w:tr w:rsidR="000261B4" w14:paraId="6F4BFAE0" w14:textId="77777777">
        <w:tc>
          <w:tcPr>
            <w:tcW w:w="525" w:type="dxa"/>
            <w:shd w:val="clear" w:color="auto" w:fill="auto"/>
            <w:tcMar>
              <w:top w:w="100" w:type="dxa"/>
              <w:left w:w="100" w:type="dxa"/>
              <w:bottom w:w="100" w:type="dxa"/>
              <w:right w:w="100" w:type="dxa"/>
            </w:tcMar>
          </w:tcPr>
          <w:p w14:paraId="549F050A"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73914332"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4</w:t>
            </w:r>
          </w:p>
        </w:tc>
        <w:tc>
          <w:tcPr>
            <w:tcW w:w="3015" w:type="dxa"/>
            <w:shd w:val="clear" w:color="auto" w:fill="auto"/>
            <w:tcMar>
              <w:top w:w="100" w:type="dxa"/>
              <w:left w:w="100" w:type="dxa"/>
              <w:bottom w:w="100" w:type="dxa"/>
              <w:right w:w="100" w:type="dxa"/>
            </w:tcMar>
          </w:tcPr>
          <w:p w14:paraId="26CBCAF4"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Packages of 24 Wax Crayons</w:t>
            </w:r>
          </w:p>
        </w:tc>
        <w:tc>
          <w:tcPr>
            <w:tcW w:w="5040" w:type="dxa"/>
            <w:shd w:val="clear" w:color="auto" w:fill="auto"/>
            <w:tcMar>
              <w:top w:w="100" w:type="dxa"/>
              <w:left w:w="100" w:type="dxa"/>
              <w:bottom w:w="100" w:type="dxa"/>
              <w:right w:w="100" w:type="dxa"/>
            </w:tcMar>
          </w:tcPr>
          <w:p w14:paraId="7335BACB"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0BCA81CA" wp14:editId="72E1E7B0">
                  <wp:extent cx="995363" cy="1051552"/>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995363" cy="1051552"/>
                          </a:xfrm>
                          <a:prstGeom prst="rect">
                            <a:avLst/>
                          </a:prstGeom>
                          <a:ln/>
                        </pic:spPr>
                      </pic:pic>
                    </a:graphicData>
                  </a:graphic>
                </wp:inline>
              </w:drawing>
            </w:r>
          </w:p>
        </w:tc>
      </w:tr>
      <w:tr w:rsidR="000261B4" w14:paraId="7B8BCABE" w14:textId="77777777">
        <w:tc>
          <w:tcPr>
            <w:tcW w:w="525" w:type="dxa"/>
            <w:shd w:val="clear" w:color="auto" w:fill="auto"/>
            <w:tcMar>
              <w:top w:w="100" w:type="dxa"/>
              <w:left w:w="100" w:type="dxa"/>
              <w:bottom w:w="100" w:type="dxa"/>
              <w:right w:w="100" w:type="dxa"/>
            </w:tcMar>
          </w:tcPr>
          <w:p w14:paraId="50E44A67"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610721F7"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1</w:t>
            </w:r>
          </w:p>
        </w:tc>
        <w:tc>
          <w:tcPr>
            <w:tcW w:w="3015" w:type="dxa"/>
            <w:shd w:val="clear" w:color="auto" w:fill="auto"/>
            <w:tcMar>
              <w:top w:w="100" w:type="dxa"/>
              <w:left w:w="100" w:type="dxa"/>
              <w:bottom w:w="100" w:type="dxa"/>
              <w:right w:w="100" w:type="dxa"/>
            </w:tcMar>
          </w:tcPr>
          <w:p w14:paraId="69AEE4AF"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Package of 10 Washable </w:t>
            </w:r>
            <w:proofErr w:type="spellStart"/>
            <w:r>
              <w:rPr>
                <w:rFonts w:ascii="Old Standard TT" w:eastAsia="Old Standard TT" w:hAnsi="Old Standard TT" w:cs="Old Standard TT"/>
                <w:sz w:val="24"/>
                <w:szCs w:val="24"/>
              </w:rPr>
              <w:t>Coloured</w:t>
            </w:r>
            <w:proofErr w:type="spellEnd"/>
            <w:r>
              <w:rPr>
                <w:rFonts w:ascii="Old Standard TT" w:eastAsia="Old Standard TT" w:hAnsi="Old Standard TT" w:cs="Old Standard TT"/>
                <w:sz w:val="24"/>
                <w:szCs w:val="24"/>
              </w:rPr>
              <w:t xml:space="preserve"> Markers</w:t>
            </w:r>
          </w:p>
        </w:tc>
        <w:tc>
          <w:tcPr>
            <w:tcW w:w="5040" w:type="dxa"/>
            <w:shd w:val="clear" w:color="auto" w:fill="auto"/>
            <w:tcMar>
              <w:top w:w="100" w:type="dxa"/>
              <w:left w:w="100" w:type="dxa"/>
              <w:bottom w:w="100" w:type="dxa"/>
              <w:right w:w="100" w:type="dxa"/>
            </w:tcMar>
          </w:tcPr>
          <w:p w14:paraId="7587F340"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5F824BD0" wp14:editId="24A35497">
                  <wp:extent cx="1376363" cy="1019528"/>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t="11728" b="14197"/>
                          <a:stretch>
                            <a:fillRect/>
                          </a:stretch>
                        </pic:blipFill>
                        <pic:spPr>
                          <a:xfrm>
                            <a:off x="0" y="0"/>
                            <a:ext cx="1376363" cy="1019528"/>
                          </a:xfrm>
                          <a:prstGeom prst="rect">
                            <a:avLst/>
                          </a:prstGeom>
                          <a:ln/>
                        </pic:spPr>
                      </pic:pic>
                    </a:graphicData>
                  </a:graphic>
                </wp:inline>
              </w:drawing>
            </w:r>
          </w:p>
        </w:tc>
      </w:tr>
      <w:tr w:rsidR="000261B4" w14:paraId="3E4BAA48" w14:textId="77777777">
        <w:trPr>
          <w:trHeight w:val="480"/>
        </w:trPr>
        <w:tc>
          <w:tcPr>
            <w:tcW w:w="525" w:type="dxa"/>
            <w:shd w:val="clear" w:color="auto" w:fill="auto"/>
            <w:tcMar>
              <w:top w:w="100" w:type="dxa"/>
              <w:left w:w="100" w:type="dxa"/>
              <w:bottom w:w="100" w:type="dxa"/>
              <w:right w:w="100" w:type="dxa"/>
            </w:tcMar>
          </w:tcPr>
          <w:p w14:paraId="3CEDDBD3"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0C1710C9"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3</w:t>
            </w:r>
          </w:p>
        </w:tc>
        <w:tc>
          <w:tcPr>
            <w:tcW w:w="3015" w:type="dxa"/>
            <w:shd w:val="clear" w:color="auto" w:fill="auto"/>
            <w:tcMar>
              <w:top w:w="100" w:type="dxa"/>
              <w:left w:w="100" w:type="dxa"/>
              <w:bottom w:w="100" w:type="dxa"/>
              <w:right w:w="100" w:type="dxa"/>
            </w:tcMar>
          </w:tcPr>
          <w:p w14:paraId="6BEBAE68"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Large Glue Sticks (Preferably Elmer’s)</w:t>
            </w:r>
          </w:p>
        </w:tc>
        <w:tc>
          <w:tcPr>
            <w:tcW w:w="5040" w:type="dxa"/>
            <w:shd w:val="clear" w:color="auto" w:fill="auto"/>
            <w:tcMar>
              <w:top w:w="100" w:type="dxa"/>
              <w:left w:w="100" w:type="dxa"/>
              <w:bottom w:w="100" w:type="dxa"/>
              <w:right w:w="100" w:type="dxa"/>
            </w:tcMar>
          </w:tcPr>
          <w:p w14:paraId="4B8EBF3F"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28F0D928" wp14:editId="3AC7A521">
                  <wp:extent cx="1083296" cy="102393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5479"/>
                          <a:stretch>
                            <a:fillRect/>
                          </a:stretch>
                        </pic:blipFill>
                        <pic:spPr>
                          <a:xfrm>
                            <a:off x="0" y="0"/>
                            <a:ext cx="1083296" cy="1023938"/>
                          </a:xfrm>
                          <a:prstGeom prst="rect">
                            <a:avLst/>
                          </a:prstGeom>
                          <a:ln/>
                        </pic:spPr>
                      </pic:pic>
                    </a:graphicData>
                  </a:graphic>
                </wp:inline>
              </w:drawing>
            </w:r>
          </w:p>
        </w:tc>
      </w:tr>
      <w:tr w:rsidR="000261B4" w14:paraId="5752C68B" w14:textId="77777777">
        <w:tc>
          <w:tcPr>
            <w:tcW w:w="525" w:type="dxa"/>
            <w:shd w:val="clear" w:color="auto" w:fill="auto"/>
            <w:tcMar>
              <w:top w:w="100" w:type="dxa"/>
              <w:left w:w="100" w:type="dxa"/>
              <w:bottom w:w="100" w:type="dxa"/>
              <w:right w:w="100" w:type="dxa"/>
            </w:tcMar>
          </w:tcPr>
          <w:p w14:paraId="77D05030" w14:textId="77777777" w:rsidR="000261B4" w:rsidRDefault="000261B4">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0DA13EF2"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1</w:t>
            </w:r>
          </w:p>
        </w:tc>
        <w:tc>
          <w:tcPr>
            <w:tcW w:w="3015" w:type="dxa"/>
            <w:shd w:val="clear" w:color="auto" w:fill="auto"/>
            <w:tcMar>
              <w:top w:w="100" w:type="dxa"/>
              <w:left w:w="100" w:type="dxa"/>
              <w:bottom w:w="100" w:type="dxa"/>
              <w:right w:w="100" w:type="dxa"/>
            </w:tcMar>
          </w:tcPr>
          <w:p w14:paraId="7DF886FA"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Small Pencil Case</w:t>
            </w:r>
          </w:p>
        </w:tc>
        <w:tc>
          <w:tcPr>
            <w:tcW w:w="5040" w:type="dxa"/>
            <w:shd w:val="clear" w:color="auto" w:fill="auto"/>
            <w:tcMar>
              <w:top w:w="100" w:type="dxa"/>
              <w:left w:w="100" w:type="dxa"/>
              <w:bottom w:w="100" w:type="dxa"/>
              <w:right w:w="100" w:type="dxa"/>
            </w:tcMar>
          </w:tcPr>
          <w:p w14:paraId="425F2672" w14:textId="77777777" w:rsidR="000261B4" w:rsidRDefault="00000000">
            <w:pPr>
              <w:widowControl w:val="0"/>
              <w:pBdr>
                <w:top w:val="nil"/>
                <w:left w:val="nil"/>
                <w:bottom w:val="nil"/>
                <w:right w:val="nil"/>
                <w:between w:val="nil"/>
              </w:pBdr>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14300" distB="114300" distL="114300" distR="114300" wp14:anchorId="1816B56A" wp14:editId="3A3A4F7E">
                  <wp:extent cx="1190625" cy="835971"/>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b="17500"/>
                          <a:stretch>
                            <a:fillRect/>
                          </a:stretch>
                        </pic:blipFill>
                        <pic:spPr>
                          <a:xfrm>
                            <a:off x="0" y="0"/>
                            <a:ext cx="1190625" cy="835971"/>
                          </a:xfrm>
                          <a:prstGeom prst="rect">
                            <a:avLst/>
                          </a:prstGeom>
                          <a:ln/>
                        </pic:spPr>
                      </pic:pic>
                    </a:graphicData>
                  </a:graphic>
                </wp:inline>
              </w:drawing>
            </w:r>
          </w:p>
        </w:tc>
      </w:tr>
      <w:tr w:rsidR="000261B4" w14:paraId="2CA74E95" w14:textId="77777777">
        <w:tc>
          <w:tcPr>
            <w:tcW w:w="525" w:type="dxa"/>
            <w:shd w:val="clear" w:color="auto" w:fill="auto"/>
            <w:tcMar>
              <w:top w:w="100" w:type="dxa"/>
              <w:left w:w="100" w:type="dxa"/>
              <w:bottom w:w="100" w:type="dxa"/>
              <w:right w:w="100" w:type="dxa"/>
            </w:tcMar>
          </w:tcPr>
          <w:p w14:paraId="1D97A840" w14:textId="77777777" w:rsidR="000261B4" w:rsidRDefault="000261B4">
            <w:pPr>
              <w:widowControl w:val="0"/>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5E1E6C5A"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1</w:t>
            </w:r>
          </w:p>
        </w:tc>
        <w:tc>
          <w:tcPr>
            <w:tcW w:w="3015" w:type="dxa"/>
            <w:shd w:val="clear" w:color="auto" w:fill="auto"/>
            <w:tcMar>
              <w:top w:w="100" w:type="dxa"/>
              <w:left w:w="100" w:type="dxa"/>
              <w:bottom w:w="100" w:type="dxa"/>
              <w:right w:w="100" w:type="dxa"/>
            </w:tcMar>
          </w:tcPr>
          <w:p w14:paraId="502F8F03"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Pair of Indoor Sneakers (Labeled)</w:t>
            </w:r>
          </w:p>
        </w:tc>
        <w:tc>
          <w:tcPr>
            <w:tcW w:w="5040" w:type="dxa"/>
            <w:shd w:val="clear" w:color="auto" w:fill="auto"/>
            <w:tcMar>
              <w:top w:w="100" w:type="dxa"/>
              <w:left w:w="100" w:type="dxa"/>
              <w:bottom w:w="100" w:type="dxa"/>
              <w:right w:w="100" w:type="dxa"/>
            </w:tcMar>
          </w:tcPr>
          <w:p w14:paraId="4B8E4985" w14:textId="77777777" w:rsidR="000261B4" w:rsidRDefault="000261B4">
            <w:pPr>
              <w:widowControl w:val="0"/>
              <w:spacing w:line="240" w:lineRule="auto"/>
              <w:jc w:val="center"/>
              <w:rPr>
                <w:rFonts w:ascii="Old Standard TT" w:eastAsia="Old Standard TT" w:hAnsi="Old Standard TT" w:cs="Old Standard TT"/>
                <w:sz w:val="24"/>
                <w:szCs w:val="24"/>
              </w:rPr>
            </w:pPr>
          </w:p>
        </w:tc>
      </w:tr>
      <w:tr w:rsidR="000261B4" w14:paraId="09B19A22" w14:textId="77777777">
        <w:tc>
          <w:tcPr>
            <w:tcW w:w="525" w:type="dxa"/>
            <w:shd w:val="clear" w:color="auto" w:fill="auto"/>
            <w:tcMar>
              <w:top w:w="100" w:type="dxa"/>
              <w:left w:w="100" w:type="dxa"/>
              <w:bottom w:w="100" w:type="dxa"/>
              <w:right w:w="100" w:type="dxa"/>
            </w:tcMar>
          </w:tcPr>
          <w:p w14:paraId="297E66BF" w14:textId="77777777" w:rsidR="000261B4" w:rsidRDefault="000261B4">
            <w:pPr>
              <w:widowControl w:val="0"/>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71388533"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1</w:t>
            </w:r>
          </w:p>
        </w:tc>
        <w:tc>
          <w:tcPr>
            <w:tcW w:w="3015" w:type="dxa"/>
            <w:shd w:val="clear" w:color="auto" w:fill="auto"/>
            <w:tcMar>
              <w:top w:w="100" w:type="dxa"/>
              <w:left w:w="100" w:type="dxa"/>
              <w:bottom w:w="100" w:type="dxa"/>
              <w:right w:w="100" w:type="dxa"/>
            </w:tcMar>
          </w:tcPr>
          <w:p w14:paraId="205AF13C"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Headphones (Labeled)</w:t>
            </w:r>
          </w:p>
        </w:tc>
        <w:tc>
          <w:tcPr>
            <w:tcW w:w="5040" w:type="dxa"/>
            <w:shd w:val="clear" w:color="auto" w:fill="auto"/>
            <w:tcMar>
              <w:top w:w="100" w:type="dxa"/>
              <w:left w:w="100" w:type="dxa"/>
              <w:bottom w:w="100" w:type="dxa"/>
              <w:right w:w="100" w:type="dxa"/>
            </w:tcMar>
          </w:tcPr>
          <w:p w14:paraId="5BE56070" w14:textId="77777777" w:rsidR="000261B4" w:rsidRDefault="000261B4">
            <w:pPr>
              <w:widowControl w:val="0"/>
              <w:spacing w:line="240" w:lineRule="auto"/>
              <w:jc w:val="center"/>
              <w:rPr>
                <w:rFonts w:ascii="Old Standard TT" w:eastAsia="Old Standard TT" w:hAnsi="Old Standard TT" w:cs="Old Standard TT"/>
                <w:sz w:val="24"/>
                <w:szCs w:val="24"/>
              </w:rPr>
            </w:pPr>
          </w:p>
        </w:tc>
      </w:tr>
      <w:tr w:rsidR="000261B4" w14:paraId="2B915242" w14:textId="77777777">
        <w:tc>
          <w:tcPr>
            <w:tcW w:w="525" w:type="dxa"/>
            <w:shd w:val="clear" w:color="auto" w:fill="auto"/>
            <w:tcMar>
              <w:top w:w="100" w:type="dxa"/>
              <w:left w:w="100" w:type="dxa"/>
              <w:bottom w:w="100" w:type="dxa"/>
              <w:right w:w="100" w:type="dxa"/>
            </w:tcMar>
          </w:tcPr>
          <w:p w14:paraId="7D72BDF9" w14:textId="77777777" w:rsidR="000261B4" w:rsidRDefault="000261B4">
            <w:pPr>
              <w:widowControl w:val="0"/>
              <w:spacing w:line="240" w:lineRule="auto"/>
              <w:jc w:val="center"/>
              <w:rPr>
                <w:rFonts w:ascii="Old Standard TT" w:eastAsia="Old Standard TT" w:hAnsi="Old Standard TT" w:cs="Old Standard TT"/>
                <w:sz w:val="24"/>
                <w:szCs w:val="24"/>
              </w:rPr>
            </w:pPr>
          </w:p>
        </w:tc>
        <w:tc>
          <w:tcPr>
            <w:tcW w:w="795" w:type="dxa"/>
            <w:shd w:val="clear" w:color="auto" w:fill="auto"/>
            <w:tcMar>
              <w:top w:w="100" w:type="dxa"/>
              <w:left w:w="100" w:type="dxa"/>
              <w:bottom w:w="100" w:type="dxa"/>
              <w:right w:w="100" w:type="dxa"/>
            </w:tcMar>
          </w:tcPr>
          <w:p w14:paraId="35EEFF6E" w14:textId="77777777" w:rsidR="000261B4" w:rsidRDefault="00000000">
            <w:pPr>
              <w:widowControl w:val="0"/>
              <w:spacing w:line="240" w:lineRule="auto"/>
              <w:jc w:val="center"/>
              <w:rPr>
                <w:rFonts w:ascii="Old Standard TT" w:eastAsia="Old Standard TT" w:hAnsi="Old Standard TT" w:cs="Old Standard TT"/>
                <w:sz w:val="16"/>
                <w:szCs w:val="16"/>
              </w:rPr>
            </w:pPr>
            <w:r>
              <w:rPr>
                <w:rFonts w:ascii="Old Standard TT" w:eastAsia="Old Standard TT" w:hAnsi="Old Standard TT" w:cs="Old Standard TT"/>
                <w:sz w:val="16"/>
                <w:szCs w:val="16"/>
              </w:rPr>
              <w:t>Optional</w:t>
            </w:r>
          </w:p>
        </w:tc>
        <w:tc>
          <w:tcPr>
            <w:tcW w:w="3015" w:type="dxa"/>
            <w:shd w:val="clear" w:color="auto" w:fill="auto"/>
            <w:tcMar>
              <w:top w:w="100" w:type="dxa"/>
              <w:left w:w="100" w:type="dxa"/>
              <w:bottom w:w="100" w:type="dxa"/>
              <w:right w:w="100" w:type="dxa"/>
            </w:tcMar>
          </w:tcPr>
          <w:p w14:paraId="2CC9F01C"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Box of Kleenex</w:t>
            </w:r>
          </w:p>
          <w:p w14:paraId="5A0D3125"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Baby Wipes</w:t>
            </w:r>
          </w:p>
          <w:p w14:paraId="47234384" w14:textId="77777777" w:rsidR="000261B4" w:rsidRDefault="00000000">
            <w:pPr>
              <w:widowControl w:val="0"/>
              <w:spacing w:line="240" w:lineRule="auto"/>
              <w:jc w:val="center"/>
              <w:rPr>
                <w:rFonts w:ascii="Old Standard TT" w:eastAsia="Old Standard TT" w:hAnsi="Old Standard TT" w:cs="Old Standard TT"/>
                <w:sz w:val="24"/>
                <w:szCs w:val="24"/>
              </w:rPr>
            </w:pPr>
            <w:r>
              <w:rPr>
                <w:rFonts w:ascii="Old Standard TT" w:eastAsia="Old Standard TT" w:hAnsi="Old Standard TT" w:cs="Old Standard TT"/>
                <w:sz w:val="24"/>
                <w:szCs w:val="24"/>
              </w:rPr>
              <w:t>Large Ziploc Bags</w:t>
            </w:r>
          </w:p>
        </w:tc>
        <w:tc>
          <w:tcPr>
            <w:tcW w:w="5040" w:type="dxa"/>
            <w:shd w:val="clear" w:color="auto" w:fill="auto"/>
            <w:tcMar>
              <w:top w:w="100" w:type="dxa"/>
              <w:left w:w="100" w:type="dxa"/>
              <w:bottom w:w="100" w:type="dxa"/>
              <w:right w:w="100" w:type="dxa"/>
            </w:tcMar>
          </w:tcPr>
          <w:p w14:paraId="2EE1E816" w14:textId="77777777" w:rsidR="000261B4" w:rsidRDefault="000261B4">
            <w:pPr>
              <w:widowControl w:val="0"/>
              <w:spacing w:line="240" w:lineRule="auto"/>
              <w:jc w:val="center"/>
              <w:rPr>
                <w:rFonts w:ascii="Old Standard TT" w:eastAsia="Old Standard TT" w:hAnsi="Old Standard TT" w:cs="Old Standard TT"/>
                <w:sz w:val="24"/>
                <w:szCs w:val="24"/>
              </w:rPr>
            </w:pPr>
          </w:p>
        </w:tc>
      </w:tr>
    </w:tbl>
    <w:p w14:paraId="010D85A6" w14:textId="77777777" w:rsidR="000261B4" w:rsidRDefault="000261B4">
      <w:pPr>
        <w:rPr>
          <w:rFonts w:ascii="Old Standard TT" w:eastAsia="Old Standard TT" w:hAnsi="Old Standard TT" w:cs="Old Standard TT"/>
          <w:sz w:val="26"/>
          <w:szCs w:val="26"/>
        </w:rPr>
      </w:pPr>
    </w:p>
    <w:sectPr w:rsidR="000261B4">
      <w:pgSz w:w="12240" w:h="15840"/>
      <w:pgMar w:top="576" w:right="1440" w:bottom="5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ld Standard TT">
    <w:charset w:val="00"/>
    <w:family w:val="auto"/>
    <w:pitch w:val="default"/>
    <w:embedRegular r:id="rId1" w:fontKey="{62936E9C-367E-40C1-A7E5-F66D39339590}"/>
    <w:embedBold r:id="rId2" w:fontKey="{B12F11AB-28A4-4897-B9D9-0E39A0858AB3}"/>
  </w:font>
  <w:font w:name="Calibri">
    <w:panose1 w:val="020F0502020204030204"/>
    <w:charset w:val="00"/>
    <w:family w:val="swiss"/>
    <w:pitch w:val="variable"/>
    <w:sig w:usb0="E4002EFF" w:usb1="C200247B" w:usb2="00000009" w:usb3="00000000" w:csb0="000001FF" w:csb1="00000000"/>
    <w:embedRegular r:id="rId3" w:fontKey="{ACDF67DF-ECA7-4DCA-B828-5C8C3A855DA5}"/>
  </w:font>
  <w:font w:name="Cambria">
    <w:panose1 w:val="02040503050406030204"/>
    <w:charset w:val="00"/>
    <w:family w:val="roman"/>
    <w:pitch w:val="variable"/>
    <w:sig w:usb0="E00006FF" w:usb1="420024FF" w:usb2="02000000" w:usb3="00000000" w:csb0="0000019F" w:csb1="00000000"/>
    <w:embedRegular r:id="rId4" w:fontKey="{EFE0B91B-7629-4BA5-A87E-3177F05EEB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1B4"/>
    <w:rsid w:val="000261B4"/>
    <w:rsid w:val="008E5DCD"/>
    <w:rsid w:val="00C568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A7A3F"/>
  <w15:docId w15:val="{8A2B5936-4922-4672-88C1-5B88563B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171</Words>
  <Characters>975</Characters>
  <Application>Microsoft Office Word</Application>
  <DocSecurity>0</DocSecurity>
  <Lines>8</Lines>
  <Paragraphs>2</Paragraphs>
  <ScaleCrop>false</ScaleCrop>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Butler, Jillian</dc:creator>
  <cp:lastModifiedBy>Butler, Jillian</cp:lastModifiedBy>
  <cp:revision>2</cp:revision>
  <dcterms:created xsi:type="dcterms:W3CDTF">2025-06-25T15:36:00Z</dcterms:created>
  <dcterms:modified xsi:type="dcterms:W3CDTF">2025-06-25T15:36:00Z</dcterms:modified>
</cp:coreProperties>
</file>