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ld Standard TT" w:cs="Old Standard TT" w:eastAsia="Old Standard TT" w:hAnsi="Old Standard TT"/>
          <w:b w:val="1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b w:val="1"/>
          <w:sz w:val="28"/>
          <w:szCs w:val="28"/>
          <w:rtl w:val="0"/>
        </w:rPr>
        <w:t xml:space="preserve">BLT Senior Elementary School</w:t>
      </w:r>
    </w:p>
    <w:p w:rsidR="00000000" w:rsidDel="00000000" w:rsidP="00000000" w:rsidRDefault="00000000" w:rsidRPr="00000000" w14:paraId="00000002">
      <w:pPr>
        <w:jc w:val="center"/>
        <w:rPr>
          <w:rFonts w:ascii="Old Standard TT" w:cs="Old Standard TT" w:eastAsia="Old Standard TT" w:hAnsi="Old Standard TT"/>
          <w:b w:val="1"/>
          <w:sz w:val="28"/>
          <w:szCs w:val="28"/>
          <w:u w:val="single"/>
        </w:rPr>
      </w:pPr>
      <w:r w:rsidDel="00000000" w:rsidR="00000000" w:rsidRPr="00000000">
        <w:rPr>
          <w:rFonts w:ascii="Old Standard TT" w:cs="Old Standard TT" w:eastAsia="Old Standard TT" w:hAnsi="Old Standard TT"/>
          <w:b w:val="1"/>
          <w:sz w:val="28"/>
          <w:szCs w:val="28"/>
          <w:u w:val="single"/>
          <w:rtl w:val="0"/>
        </w:rPr>
        <w:t xml:space="preserve">4 French Immersion School Supplies List</w:t>
      </w:r>
    </w:p>
    <w:p w:rsidR="00000000" w:rsidDel="00000000" w:rsidP="00000000" w:rsidRDefault="00000000" w:rsidRPr="00000000" w14:paraId="00000003">
      <w:pPr>
        <w:jc w:val="center"/>
        <w:rPr>
          <w:rFonts w:ascii="Old Standard TT" w:cs="Old Standard TT" w:eastAsia="Old Standard TT" w:hAnsi="Old Standard TT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Old Standard TT" w:cs="Old Standard TT" w:eastAsia="Old Standard TT" w:hAnsi="Old Standard TT"/>
          <w:b w:val="1"/>
          <w:sz w:val="28"/>
          <w:szCs w:val="28"/>
          <w:u w:val="single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Parents/Guardians: We encourage you to reuse any items from previous years that are still in good condition, it is not necessary that items be new. Your child’s new teacher may send home a list of a couple supply items particular to that class in September.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Old Standard TT" w:cs="Old Standard TT" w:eastAsia="Old Standard TT" w:hAnsi="Old Standard T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1350"/>
        <w:gridCol w:w="6990"/>
        <w:tblGridChange w:id="0">
          <w:tblGrid>
            <w:gridCol w:w="1020"/>
            <w:gridCol w:w="1350"/>
            <w:gridCol w:w="69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b w:val="1"/>
                <w:sz w:val="26"/>
                <w:szCs w:val="26"/>
                <w:rtl w:val="0"/>
              </w:rPr>
              <w:t xml:space="preserve">✔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b w:val="1"/>
                <w:sz w:val="26"/>
                <w:szCs w:val="26"/>
                <w:rtl w:val="0"/>
              </w:rPr>
              <w:t xml:space="preserve">Quantity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b w:val="1"/>
                <w:sz w:val="26"/>
                <w:szCs w:val="26"/>
                <w:rtl w:val="0"/>
              </w:rPr>
              <w:t xml:space="preserve">Item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highlight w:val="yellow"/>
              </w:rPr>
              <w:drawing>
                <wp:inline distB="114300" distT="114300" distL="114300" distR="114300">
                  <wp:extent cx="585788" cy="58578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8" cy="5857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Hilroy Exercise Book ½ Plain and ½ Ruled (Yellow, 72 Pages)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Duo-Tangs  (1 Yellow, 1 Blue, 1 Green and 1 Red)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i w:val="1"/>
                <w:sz w:val="24"/>
                <w:szCs w:val="24"/>
                <w:rtl w:val="0"/>
              </w:rPr>
              <w:t xml:space="preserve">Specific colours help your child with organization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Pocket Folder (1 Orange and 1 Purple)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i w:val="1"/>
                <w:sz w:val="24"/>
                <w:szCs w:val="24"/>
                <w:rtl w:val="0"/>
              </w:rPr>
              <w:t xml:space="preserve">Specific colours help your child with organization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Package of 4 Hilroy Exercise Books </w:t>
            </w:r>
            <w:r w:rsidDel="00000000" w:rsidR="00000000" w:rsidRPr="00000000">
              <w:rPr>
                <w:rFonts w:ascii="Old Standard TT" w:cs="Old Standard TT" w:eastAsia="Old Standard TT" w:hAnsi="Old Standard TT"/>
                <w:b w:val="1"/>
                <w:sz w:val="24"/>
                <w:szCs w:val="24"/>
                <w:rtl w:val="0"/>
              </w:rPr>
              <w:t xml:space="preserve">32 Pages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Package of 20 </w:t>
            </w:r>
            <w:r w:rsidDel="00000000" w:rsidR="00000000" w:rsidRPr="00000000">
              <w:rPr>
                <w:rFonts w:ascii="Old Standard TT" w:cs="Old Standard TT" w:eastAsia="Old Standard TT" w:hAnsi="Old Standard TT"/>
                <w:b w:val="1"/>
                <w:sz w:val="24"/>
                <w:szCs w:val="24"/>
                <w:rtl w:val="0"/>
              </w:rPr>
              <w:t xml:space="preserve">Sharpened </w:t>
            </w: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Led Pencils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Small Pencil Sharpener (with container to collect shavings)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White Erasers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Packages of 4 </w:t>
            </w: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White board Markers (2 different colors, no red)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Package of 12 Pencil Crayons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Package of 24</w:t>
            </w: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 Wax Crayons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Package of 10 </w:t>
            </w:r>
            <w:r w:rsidDel="00000000" w:rsidR="00000000" w:rsidRPr="00000000">
              <w:rPr>
                <w:rFonts w:ascii="Old Standard TT" w:cs="Old Standard TT" w:eastAsia="Old Standard TT" w:hAnsi="Old Standard TT"/>
                <w:b w:val="1"/>
                <w:sz w:val="24"/>
                <w:szCs w:val="24"/>
                <w:rtl w:val="0"/>
              </w:rPr>
              <w:t xml:space="preserve">Washable</w:t>
            </w: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 Coloured Markers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Scissors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Large </w:t>
            </w:r>
            <w:r w:rsidDel="00000000" w:rsidR="00000000" w:rsidRPr="00000000">
              <w:rPr>
                <w:rFonts w:ascii="Old Standard TT" w:cs="Old Standard TT" w:eastAsia="Old Standard TT" w:hAnsi="Old Standard TT"/>
                <w:b w:val="1"/>
                <w:sz w:val="24"/>
                <w:szCs w:val="24"/>
                <w:rtl w:val="0"/>
              </w:rPr>
              <w:t xml:space="preserve">White</w:t>
            </w: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 Glue Sticks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Package of looseleaf paper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30cm Clear Plastic Ruler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b w:val="1"/>
                <w:sz w:val="24"/>
                <w:szCs w:val="24"/>
                <w:rtl w:val="0"/>
              </w:rPr>
              <w:t xml:space="preserve">Small</w:t>
            </w: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Fabric</w:t>
            </w: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 Zip Up Pencil Case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Indoor Sneakers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Headphones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Old Standard TT" w:cs="Old Standard TT" w:eastAsia="Old Standard TT" w:hAnsi="Old Standard TT"/>
                <w:sz w:val="24"/>
                <w:szCs w:val="24"/>
              </w:rPr>
            </w:pPr>
            <w:r w:rsidDel="00000000" w:rsidR="00000000" w:rsidRPr="00000000">
              <w:rPr>
                <w:rFonts w:ascii="Old Standard TT" w:cs="Old Standard TT" w:eastAsia="Old Standard TT" w:hAnsi="Old Standard TT"/>
                <w:sz w:val="24"/>
                <w:szCs w:val="24"/>
                <w:rtl w:val="0"/>
              </w:rPr>
              <w:t xml:space="preserve">Small Personal White Board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ld Standard T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ldStandardTT-regular.ttf"/><Relationship Id="rId2" Type="http://schemas.openxmlformats.org/officeDocument/2006/relationships/font" Target="fonts/OldStandardTT-bold.ttf"/><Relationship Id="rId3" Type="http://schemas.openxmlformats.org/officeDocument/2006/relationships/font" Target="fonts/OldStandardTT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